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РЕШЕНИЯ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5"/>
          <w:szCs w:val="25"/>
        </w:rPr>
        <w:t>Бекетовой Н.И.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5"/>
          <w:szCs w:val="25"/>
        </w:rPr>
        <w:t>№2-</w:t>
      </w:r>
      <w:r>
        <w:rPr>
          <w:rFonts w:ascii="Times New Roman" w:eastAsia="Times New Roman" w:hAnsi="Times New Roman" w:cs="Times New Roman"/>
          <w:sz w:val="25"/>
          <w:szCs w:val="25"/>
        </w:rPr>
        <w:t>76</w:t>
      </w:r>
      <w:r>
        <w:rPr>
          <w:rFonts w:ascii="Times New Roman" w:eastAsia="Times New Roman" w:hAnsi="Times New Roman" w:cs="Times New Roman"/>
          <w:sz w:val="25"/>
          <w:szCs w:val="25"/>
        </w:rPr>
        <w:t>-2803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5"/>
          <w:szCs w:val="25"/>
        </w:rPr>
        <w:t>Микрофинансовая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«Центр Финансовой Поддержки» (ИНН: 7727480641, ОГРН: 1217700621709) к Добрыниной Веронике Александровне (</w:t>
      </w:r>
      <w:r>
        <w:rPr>
          <w:rStyle w:val="cat-PassportDatagrp-15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5"/>
          <w:szCs w:val="25"/>
        </w:rPr>
        <w:t>Микрофинансовая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«Центр Финансовой Поддержки»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(ИНН: 7727480641, ОГРН: 1217700621709) к Добрыниной Веронике Александровне (паспорт серии 6709 номе 923173)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Добрыниной Вероники Александровны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</w:t>
      </w:r>
      <w:r>
        <w:rPr>
          <w:rFonts w:ascii="Times New Roman" w:eastAsia="Times New Roman" w:hAnsi="Times New Roman" w:cs="Times New Roman"/>
          <w:sz w:val="25"/>
          <w:szCs w:val="25"/>
        </w:rPr>
        <w:t>АО МКК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«Центр Финансовой Поддержки»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договору </w:t>
      </w:r>
      <w:r>
        <w:rPr>
          <w:rFonts w:ascii="Times New Roman" w:eastAsia="Times New Roman" w:hAnsi="Times New Roman" w:cs="Times New Roman"/>
          <w:sz w:val="25"/>
          <w:szCs w:val="25"/>
        </w:rPr>
        <w:t>займа №</w:t>
      </w:r>
      <w:r>
        <w:rPr>
          <w:rFonts w:ascii="Times New Roman" w:eastAsia="Times New Roman" w:hAnsi="Times New Roman" w:cs="Times New Roman"/>
          <w:sz w:val="25"/>
          <w:szCs w:val="25"/>
        </w:rPr>
        <w:t>Z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670992317301 от 02.01.2022 за период с 02.01.2022 по 16.09.2023 в размере </w:t>
      </w:r>
      <w:r>
        <w:rPr>
          <w:rStyle w:val="cat-Sumgrp-11rplc-24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>, в том числе,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Sumgrp-12rplc-25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суму основного долга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Sumgrp-13rplc-26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проценты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Добрыниной Вероники Александровны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</w:t>
      </w:r>
      <w:r>
        <w:rPr>
          <w:rFonts w:ascii="Times New Roman" w:eastAsia="Times New Roman" w:hAnsi="Times New Roman" w:cs="Times New Roman"/>
          <w:sz w:val="25"/>
          <w:szCs w:val="25"/>
        </w:rPr>
        <w:t>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МКК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«Центр Финансовой Поддержки»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расходы по оплате государственной пошлины в размере </w:t>
      </w:r>
      <w:r>
        <w:rPr>
          <w:rStyle w:val="cat-Sumgrp-14rplc-29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Sumgrp-11rplc-24">
    <w:name w:val="cat-Sum grp-11 rplc-24"/>
    <w:basedOn w:val="DefaultParagraphFont"/>
  </w:style>
  <w:style w:type="character" w:customStyle="1" w:styleId="cat-Sumgrp-12rplc-25">
    <w:name w:val="cat-Sum grp-12 rplc-25"/>
    <w:basedOn w:val="DefaultParagraphFont"/>
  </w:style>
  <w:style w:type="character" w:customStyle="1" w:styleId="cat-Sumgrp-13rplc-26">
    <w:name w:val="cat-Sum grp-13 rplc-26"/>
    <w:basedOn w:val="DefaultParagraphFont"/>
  </w:style>
  <w:style w:type="character" w:customStyle="1" w:styleId="cat-Sumgrp-14rplc-29">
    <w:name w:val="cat-Sum grp-14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